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409" w:rsidRDefault="0024174D">
      <w:pPr>
        <w:spacing w:before="69"/>
        <w:ind w:left="148"/>
        <w:rPr>
          <w:b/>
          <w:sz w:val="25"/>
        </w:rPr>
      </w:pPr>
      <w:r>
        <w:rPr>
          <w:noProof/>
        </w:rPr>
        <mc:AlternateContent>
          <mc:Choice Requires="wps">
            <w:drawing>
              <wp:anchor distT="0" distB="0" distL="0" distR="0" simplePos="0" relativeHeight="251657216" behindDoc="0" locked="0" layoutInCell="1" allowOverlap="1">
                <wp:simplePos x="0" y="0"/>
                <wp:positionH relativeFrom="page">
                  <wp:posOffset>995680</wp:posOffset>
                </wp:positionH>
                <wp:positionV relativeFrom="paragraph">
                  <wp:posOffset>302260</wp:posOffset>
                </wp:positionV>
                <wp:extent cx="6225540" cy="0"/>
                <wp:effectExtent l="14605" t="6985" r="8255" b="12065"/>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5540" cy="0"/>
                        </a:xfrm>
                        <a:prstGeom prst="line">
                          <a:avLst/>
                        </a:prstGeom>
                        <a:noFill/>
                        <a:ln w="123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7C769"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4pt,23.8pt" to="568.6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FLEwIAACk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" strokeweight=".34311mm">
                <w10:wrap type="topAndBottom" anchorx="page"/>
              </v:line>
            </w:pict>
          </mc:Fallback>
        </mc:AlternateContent>
      </w:r>
      <w:proofErr w:type="gramStart"/>
      <w:r w:rsidR="001D1A59">
        <w:rPr>
          <w:b/>
          <w:sz w:val="25"/>
        </w:rPr>
        <w:t>1135</w:t>
      </w:r>
      <w:proofErr w:type="gramEnd"/>
      <w:r w:rsidR="001D1A59">
        <w:rPr>
          <w:b/>
          <w:sz w:val="25"/>
        </w:rPr>
        <w:t xml:space="preserve"> Waivers (Federally Declared Disasters)</w:t>
      </w:r>
    </w:p>
    <w:p w:rsidR="00737409" w:rsidRDefault="00737409">
      <w:pPr>
        <w:pStyle w:val="BodyText"/>
        <w:spacing w:before="4"/>
        <w:rPr>
          <w:b/>
          <w:sz w:val="25"/>
        </w:rPr>
      </w:pPr>
    </w:p>
    <w:p w:rsidR="00737409" w:rsidRDefault="001D1A59">
      <w:pPr>
        <w:pStyle w:val="Heading1"/>
      </w:pPr>
      <w:r>
        <w:t>BACKGROUND</w:t>
      </w:r>
    </w:p>
    <w:p w:rsidR="00737409" w:rsidRDefault="00737409">
      <w:pPr>
        <w:pStyle w:val="BodyText"/>
        <w:spacing w:before="8"/>
        <w:rPr>
          <w:b/>
          <w:sz w:val="27"/>
        </w:rPr>
      </w:pPr>
    </w:p>
    <w:p w:rsidR="00737409" w:rsidRDefault="001D1A59">
      <w:pPr>
        <w:pStyle w:val="BodyText"/>
        <w:ind w:left="148"/>
      </w:pPr>
      <w:r>
        <w:t xml:space="preserve">At the request of the Governor of an affected State, the President </w:t>
      </w:r>
      <w:r>
        <w:rPr>
          <w:spacing w:val="-4"/>
        </w:rPr>
        <w:t xml:space="preserve">may, </w:t>
      </w:r>
      <w:r>
        <w:t xml:space="preserve">under the authority of the </w:t>
      </w:r>
      <w:bookmarkStart w:id="0" w:name="_GoBack"/>
      <w:bookmarkEnd w:id="0"/>
      <w:r>
        <w:t>Robert</w:t>
      </w:r>
    </w:p>
    <w:p w:rsidR="00737409" w:rsidRDefault="001D1A59">
      <w:pPr>
        <w:pStyle w:val="ListParagraph"/>
        <w:numPr>
          <w:ilvl w:val="0"/>
          <w:numId w:val="1"/>
        </w:numPr>
        <w:tabs>
          <w:tab w:val="left" w:pos="391"/>
        </w:tabs>
        <w:spacing w:before="27" w:line="264" w:lineRule="auto"/>
        <w:ind w:right="192" w:firstLine="0"/>
        <w:rPr>
          <w:sz w:val="23"/>
        </w:rPr>
      </w:pPr>
      <w:r>
        <w:rPr>
          <w:sz w:val="23"/>
        </w:rPr>
        <w:t xml:space="preserve">Stafford Disaster Relief and Emergency </w:t>
      </w:r>
      <w:proofErr w:type="gramStart"/>
      <w:r>
        <w:rPr>
          <w:sz w:val="23"/>
        </w:rPr>
        <w:t>Act,</w:t>
      </w:r>
      <w:proofErr w:type="gramEnd"/>
      <w:r>
        <w:rPr>
          <w:sz w:val="23"/>
        </w:rPr>
        <w:t xml:space="preserve"> declare a major disaster or emergency if an event is beyond the combined response capabilities of the State and affected local governments. If a Presidential declaration occurs, the HHS Secretary </w:t>
      </w:r>
      <w:proofErr w:type="gramStart"/>
      <w:r>
        <w:rPr>
          <w:spacing w:val="-4"/>
          <w:sz w:val="23"/>
        </w:rPr>
        <w:t xml:space="preserve">may, </w:t>
      </w:r>
      <w:r>
        <w:rPr>
          <w:sz w:val="23"/>
        </w:rPr>
        <w:t>under section 319 of the Public Health Service Act, declare</w:t>
      </w:r>
      <w:proofErr w:type="gramEnd"/>
      <w:r>
        <w:rPr>
          <w:sz w:val="23"/>
        </w:rPr>
        <w:t xml:space="preserve"> that a Public Health Emergency (PHE) exists in the affected State.  Once a PHE is declared, section   </w:t>
      </w:r>
      <w:r>
        <w:rPr>
          <w:spacing w:val="-3"/>
          <w:sz w:val="23"/>
        </w:rPr>
        <w:t xml:space="preserve">1135 </w:t>
      </w:r>
      <w:r>
        <w:rPr>
          <w:sz w:val="23"/>
        </w:rPr>
        <w:t xml:space="preserve">of the Social Security Act authorizes the </w:t>
      </w:r>
      <w:r>
        <w:rPr>
          <w:spacing w:val="-3"/>
          <w:sz w:val="23"/>
        </w:rPr>
        <w:t xml:space="preserve">Secretary, </w:t>
      </w:r>
      <w:r>
        <w:rPr>
          <w:sz w:val="23"/>
        </w:rPr>
        <w:t xml:space="preserve">among other things, to temporarily modify or waive certain Medicare, Medicaid, </w:t>
      </w:r>
      <w:r>
        <w:rPr>
          <w:spacing w:val="-6"/>
          <w:sz w:val="23"/>
        </w:rPr>
        <w:t xml:space="preserve">CHIP, </w:t>
      </w:r>
      <w:r>
        <w:rPr>
          <w:sz w:val="23"/>
        </w:rPr>
        <w:t xml:space="preserve">and </w:t>
      </w:r>
      <w:r>
        <w:rPr>
          <w:spacing w:val="-5"/>
          <w:sz w:val="23"/>
        </w:rPr>
        <w:t xml:space="preserve">HIPAA </w:t>
      </w:r>
      <w:r>
        <w:rPr>
          <w:sz w:val="23"/>
        </w:rPr>
        <w:t>requirements as determined necessary by   CMS.</w:t>
      </w:r>
    </w:p>
    <w:p w:rsidR="00737409" w:rsidRDefault="00737409">
      <w:pPr>
        <w:pStyle w:val="BodyText"/>
        <w:spacing w:before="5"/>
        <w:rPr>
          <w:sz w:val="25"/>
        </w:rPr>
      </w:pPr>
    </w:p>
    <w:p w:rsidR="00737409" w:rsidRDefault="001D1A59">
      <w:pPr>
        <w:pStyle w:val="BodyText"/>
        <w:spacing w:before="1" w:line="264" w:lineRule="auto"/>
        <w:ind w:left="148" w:right="321"/>
      </w:pPr>
      <w:r>
        <w:t xml:space="preserve">CMS helps states and U.S. territories to maintain access to care for those with Medicare and Medicaid by supporting the ability of participating hospitals and other healthcare facilities to provide timely </w:t>
      </w:r>
      <w:proofErr w:type="gramStart"/>
      <w:r>
        <w:t>care  to</w:t>
      </w:r>
      <w:proofErr w:type="gramEnd"/>
      <w:r>
        <w:t xml:space="preserve"> as many people impacted by an emergency or disaster as possible. CMS will exercise allowable flexibilities and issue waivers as needed to accommodate the needs of those impacted by an emergency or disaster. Specific waivers granted </w:t>
      </w:r>
      <w:proofErr w:type="gramStart"/>
      <w:r>
        <w:t>as a result</w:t>
      </w:r>
      <w:proofErr w:type="gramEnd"/>
      <w:r>
        <w:t xml:space="preserve"> of the emergency or disaster may be retroactive to the beginning of the emergency or disaster if warranted. CMS also has the authority to exercise certain flexibilities, which are agency policies or procedures that can be adjusted under current authority – </w:t>
      </w:r>
      <w:proofErr w:type="gramStart"/>
      <w:r>
        <w:t>and generally speaking,</w:t>
      </w:r>
      <w:proofErr w:type="gramEnd"/>
      <w:r>
        <w:t xml:space="preserve"> can be adjusted without reprogramming </w:t>
      </w:r>
      <w:r>
        <w:rPr>
          <w:spacing w:val="-3"/>
        </w:rPr>
        <w:t xml:space="preserve">CMS’s </w:t>
      </w:r>
      <w:r>
        <w:t>systems.</w:t>
      </w:r>
    </w:p>
    <w:p w:rsidR="00737409" w:rsidRDefault="00737409">
      <w:pPr>
        <w:pStyle w:val="BodyText"/>
        <w:spacing w:before="6"/>
        <w:rPr>
          <w:sz w:val="25"/>
        </w:rPr>
      </w:pPr>
    </w:p>
    <w:p w:rsidR="00737409" w:rsidRDefault="001D1A59">
      <w:pPr>
        <w:pStyle w:val="BodyText"/>
        <w:spacing w:line="264" w:lineRule="auto"/>
        <w:ind w:left="148" w:right="149"/>
      </w:pPr>
      <w:r>
        <w:t xml:space="preserve">Under Section 1135 or 1812(f) of the Social Security Act, CMS can issue several blanket waivers </w:t>
      </w:r>
      <w:proofErr w:type="gramStart"/>
      <w:r>
        <w:t>as a result</w:t>
      </w:r>
      <w:proofErr w:type="gramEnd"/>
      <w:r>
        <w:t xml:space="preserve"> of a disaster or emergency. These waivers will prevent gaps in access to care for beneficiaries impacted by the emergency. Providers do not need to apply for an individual waiver if a blanket waiver </w:t>
      </w:r>
      <w:proofErr w:type="gramStart"/>
      <w:r>
        <w:t>has been issued</w:t>
      </w:r>
      <w:proofErr w:type="gramEnd"/>
      <w:r>
        <w:t>.  Providers can request an individual Section 1135 waiver, if there is no blanket   waiver.</w:t>
      </w:r>
    </w:p>
    <w:p w:rsidR="00737409" w:rsidRDefault="00737409">
      <w:pPr>
        <w:pStyle w:val="BodyText"/>
        <w:spacing w:before="5"/>
        <w:rPr>
          <w:sz w:val="25"/>
        </w:rPr>
      </w:pPr>
    </w:p>
    <w:p w:rsidR="00737409" w:rsidRDefault="001D1A59">
      <w:pPr>
        <w:pStyle w:val="BodyText"/>
        <w:spacing w:before="1" w:line="264" w:lineRule="auto"/>
        <w:ind w:left="148" w:right="321"/>
      </w:pPr>
      <w:r>
        <w:t xml:space="preserve">Alternate care sites: In the event of a disaster or public health </w:t>
      </w:r>
      <w:r>
        <w:rPr>
          <w:spacing w:val="-3"/>
        </w:rPr>
        <w:t xml:space="preserve">emergency, </w:t>
      </w:r>
      <w:r>
        <w:t xml:space="preserve">Alternate Care Sites (ACS) </w:t>
      </w:r>
      <w:proofErr w:type="gramStart"/>
      <w:r>
        <w:t>may be created</w:t>
      </w:r>
      <w:proofErr w:type="gramEnd"/>
      <w:r>
        <w:t xml:space="preserve"> to enable healthcare providers to care for injured or sick patients or distribute vaccines and other types of prophylaxis.  A government-authorized Alternate Care Site DOES include mobile field hospitals, schools, shuttered hospitals, stadiums, arenas, churches, and other facilities not currently licensed to provide healthcare services that, under the authority of local government, are designated as  an Alternate Care Site to help absorb the patient load after all other healthcare resources are </w:t>
      </w:r>
      <w:r>
        <w:rPr>
          <w:spacing w:val="49"/>
        </w:rPr>
        <w:t xml:space="preserve"> </w:t>
      </w:r>
      <w:r>
        <w:t>exhausted.</w:t>
      </w:r>
    </w:p>
    <w:p w:rsidR="00737409" w:rsidRDefault="00737409">
      <w:pPr>
        <w:pStyle w:val="BodyText"/>
        <w:spacing w:before="6"/>
        <w:rPr>
          <w:sz w:val="25"/>
        </w:rPr>
      </w:pPr>
    </w:p>
    <w:p w:rsidR="00737409" w:rsidRDefault="001D1A59">
      <w:pPr>
        <w:pStyle w:val="Heading1"/>
        <w:spacing w:line="264" w:lineRule="auto"/>
      </w:pPr>
      <w:r>
        <w:t>The 1135 waiver authority applies only to Federal requirements and does not apply to State requirements for licensure or conditions of participation.</w:t>
      </w:r>
    </w:p>
    <w:p w:rsidR="00737409" w:rsidRDefault="00737409">
      <w:pPr>
        <w:pStyle w:val="BodyText"/>
        <w:spacing w:before="5"/>
        <w:rPr>
          <w:b/>
          <w:sz w:val="25"/>
        </w:rPr>
      </w:pPr>
    </w:p>
    <w:p w:rsidR="00737409" w:rsidRDefault="0024174D">
      <w:pPr>
        <w:spacing w:before="1"/>
        <w:ind w:left="148"/>
        <w:rPr>
          <w:b/>
          <w:sz w:val="23"/>
        </w:rPr>
      </w:pPr>
      <w:r>
        <w:rPr>
          <w:noProof/>
        </w:rPr>
        <mc:AlternateContent>
          <mc:Choice Requires="wps">
            <w:drawing>
              <wp:anchor distT="0" distB="0" distL="0" distR="0" simplePos="0" relativeHeight="251658240" behindDoc="0" locked="0" layoutInCell="1" allowOverlap="1">
                <wp:simplePos x="0" y="0"/>
                <wp:positionH relativeFrom="page">
                  <wp:posOffset>995680</wp:posOffset>
                </wp:positionH>
                <wp:positionV relativeFrom="paragraph">
                  <wp:posOffset>248285</wp:posOffset>
                </wp:positionV>
                <wp:extent cx="6225540" cy="0"/>
                <wp:effectExtent l="14605" t="7620" r="8255" b="1143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5540" cy="0"/>
                        </a:xfrm>
                        <a:prstGeom prst="line">
                          <a:avLst/>
                        </a:prstGeom>
                        <a:noFill/>
                        <a:ln w="123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E695E"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4pt,19.55pt" to="568.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Ut4EgIAACk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" strokeweight=".34311mm">
                <w10:wrap type="topAndBottom" anchorx="page"/>
              </v:line>
            </w:pict>
          </mc:Fallback>
        </mc:AlternateContent>
      </w:r>
      <w:r w:rsidR="001D1A59">
        <w:rPr>
          <w:b/>
          <w:sz w:val="23"/>
        </w:rPr>
        <w:t>POLICY</w:t>
      </w:r>
    </w:p>
    <w:p w:rsidR="00737409" w:rsidRDefault="00737409">
      <w:pPr>
        <w:pStyle w:val="BodyText"/>
        <w:spacing w:before="3"/>
        <w:rPr>
          <w:b/>
          <w:sz w:val="25"/>
        </w:rPr>
      </w:pPr>
    </w:p>
    <w:p w:rsidR="00737409" w:rsidRDefault="001D1A59">
      <w:pPr>
        <w:pStyle w:val="BodyText"/>
        <w:spacing w:line="264" w:lineRule="auto"/>
        <w:ind w:left="148"/>
      </w:pPr>
      <w:r>
        <w:t>In the event of a major disaster involving an 1135 Waiver, this facility will coordinate with and follow instructions from the local response authorities, State Survey Agency, and Federal authorities regarding alternate care sites, or other provisions appl</w:t>
      </w:r>
      <w:r w:rsidR="0024174D">
        <w:t xml:space="preserve">icable under that </w:t>
      </w:r>
      <w:r>
        <w:t>Waiver.</w:t>
      </w:r>
    </w:p>
    <w:p w:rsidR="00737409" w:rsidRDefault="00737409">
      <w:pPr>
        <w:spacing w:line="264" w:lineRule="auto"/>
        <w:sectPr w:rsidR="00737409">
          <w:footerReference w:type="default" r:id="rId7"/>
          <w:type w:val="continuous"/>
          <w:pgSz w:w="12240" w:h="15840"/>
          <w:pgMar w:top="1140" w:right="720" w:bottom="1520" w:left="1420" w:header="720" w:footer="1324" w:gutter="0"/>
          <w:pgNumType w:start="79"/>
          <w:cols w:space="720"/>
        </w:sectPr>
      </w:pPr>
    </w:p>
    <w:p w:rsidR="00737409" w:rsidRDefault="001D1A59">
      <w:pPr>
        <w:pStyle w:val="BodyText"/>
        <w:spacing w:before="68" w:line="264" w:lineRule="auto"/>
        <w:ind w:left="148" w:right="149"/>
      </w:pPr>
      <w:proofErr w:type="gramStart"/>
      <w:r>
        <w:lastRenderedPageBreak/>
        <w:t>If a disaster or emergency is declared under the Stafford Act or National Emergencies Act and the HHS Secretary declares a public health emergency under Section 319 of the Public Health Service Act, the facility may find it necessary to request an 1135 Waiver in order to continue to provide care to the clients at an alternate care site identified by the emergency management  officials.</w:t>
      </w:r>
      <w:proofErr w:type="gramEnd"/>
    </w:p>
    <w:p w:rsidR="00737409" w:rsidRDefault="00737409">
      <w:pPr>
        <w:pStyle w:val="BodyText"/>
        <w:spacing w:before="5"/>
        <w:rPr>
          <w:sz w:val="25"/>
        </w:rPr>
      </w:pPr>
    </w:p>
    <w:p w:rsidR="00737409" w:rsidRDefault="0024174D">
      <w:pPr>
        <w:pStyle w:val="Heading1"/>
      </w:pPr>
      <w:r>
        <w:rPr>
          <w:noProof/>
        </w:rPr>
        <mc:AlternateContent>
          <mc:Choice Requires="wps">
            <w:drawing>
              <wp:anchor distT="0" distB="0" distL="0" distR="0" simplePos="0" relativeHeight="251659264" behindDoc="0" locked="0" layoutInCell="1" allowOverlap="1">
                <wp:simplePos x="0" y="0"/>
                <wp:positionH relativeFrom="page">
                  <wp:posOffset>995680</wp:posOffset>
                </wp:positionH>
                <wp:positionV relativeFrom="paragraph">
                  <wp:posOffset>247650</wp:posOffset>
                </wp:positionV>
                <wp:extent cx="6225540" cy="0"/>
                <wp:effectExtent l="14605" t="15240" r="8255" b="13335"/>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5540" cy="0"/>
                        </a:xfrm>
                        <a:prstGeom prst="line">
                          <a:avLst/>
                        </a:prstGeom>
                        <a:noFill/>
                        <a:ln w="123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5D6F7"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4pt,19.5pt" to="568.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j2LEgIAACk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" strokeweight=".34311mm">
                <w10:wrap type="topAndBottom" anchorx="page"/>
              </v:line>
            </w:pict>
          </mc:Fallback>
        </mc:AlternateContent>
      </w:r>
      <w:r w:rsidR="001D1A59">
        <w:t>PROCEDURES</w:t>
      </w:r>
    </w:p>
    <w:p w:rsidR="00737409" w:rsidRDefault="00737409">
      <w:pPr>
        <w:pStyle w:val="BodyText"/>
        <w:spacing w:before="3"/>
        <w:rPr>
          <w:b/>
          <w:sz w:val="25"/>
        </w:rPr>
      </w:pPr>
    </w:p>
    <w:p w:rsidR="00737409" w:rsidRDefault="001D1A59">
      <w:pPr>
        <w:pStyle w:val="BodyText"/>
        <w:ind w:left="148"/>
      </w:pPr>
      <w:r>
        <w:t>The facility will utilize the California standards and guidelines manual:</w:t>
      </w:r>
    </w:p>
    <w:p w:rsidR="00737409" w:rsidRDefault="00737409">
      <w:pPr>
        <w:pStyle w:val="BodyText"/>
        <w:spacing w:before="8"/>
        <w:rPr>
          <w:sz w:val="27"/>
        </w:rPr>
      </w:pPr>
    </w:p>
    <w:p w:rsidR="00737409" w:rsidRDefault="001D1A59">
      <w:pPr>
        <w:pStyle w:val="Heading2"/>
        <w:spacing w:line="264" w:lineRule="auto"/>
        <w:ind w:right="3577"/>
      </w:pPr>
      <w:r>
        <w:rPr>
          <w:noProof/>
        </w:rPr>
        <w:drawing>
          <wp:anchor distT="0" distB="0" distL="0" distR="0" simplePos="0" relativeHeight="251656192" behindDoc="0" locked="0" layoutInCell="1" allowOverlap="1">
            <wp:simplePos x="0" y="0"/>
            <wp:positionH relativeFrom="page">
              <wp:posOffset>5220190</wp:posOffset>
            </wp:positionH>
            <wp:positionV relativeFrom="paragraph">
              <wp:posOffset>99346</wp:posOffset>
            </wp:positionV>
            <wp:extent cx="1851764" cy="240859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51764" cy="2408593"/>
                    </a:xfrm>
                    <a:prstGeom prst="rect">
                      <a:avLst/>
                    </a:prstGeom>
                  </pic:spPr>
                </pic:pic>
              </a:graphicData>
            </a:graphic>
          </wp:anchor>
        </w:drawing>
      </w:r>
      <w:r>
        <w:t xml:space="preserve">California Department of Public Health Standards and Guidelines for Healthcare Surge </w:t>
      </w:r>
      <w:proofErr w:type="gramStart"/>
      <w:r>
        <w:t>During</w:t>
      </w:r>
      <w:proofErr w:type="gramEnd"/>
      <w:r>
        <w:t xml:space="preserve"> </w:t>
      </w:r>
      <w:proofErr w:type="spellStart"/>
      <w:r>
        <w:t>EmergenciesVolume</w:t>
      </w:r>
      <w:proofErr w:type="spellEnd"/>
      <w:r>
        <w:t xml:space="preserve"> II:</w:t>
      </w:r>
    </w:p>
    <w:p w:rsidR="00737409" w:rsidRDefault="001D1A59">
      <w:pPr>
        <w:spacing w:before="1"/>
        <w:ind w:left="176" w:right="3560"/>
        <w:jc w:val="center"/>
        <w:rPr>
          <w:b/>
          <w:i/>
          <w:sz w:val="23"/>
        </w:rPr>
      </w:pPr>
      <w:r>
        <w:rPr>
          <w:b/>
          <w:i/>
          <w:sz w:val="23"/>
        </w:rPr>
        <w:t>Government-Authorized Alternate Care Sites</w:t>
      </w:r>
    </w:p>
    <w:p w:rsidR="00737409" w:rsidRDefault="00737409">
      <w:pPr>
        <w:pStyle w:val="BodyText"/>
        <w:spacing w:before="7"/>
        <w:rPr>
          <w:b/>
          <w:i/>
          <w:sz w:val="27"/>
        </w:rPr>
      </w:pPr>
    </w:p>
    <w:p w:rsidR="00737409" w:rsidRDefault="001D1A59">
      <w:pPr>
        <w:pStyle w:val="BodyText"/>
        <w:spacing w:before="1" w:line="264" w:lineRule="auto"/>
        <w:ind w:left="148" w:right="3623"/>
      </w:pPr>
      <w:proofErr w:type="gramStart"/>
      <w:r>
        <w:t>to</w:t>
      </w:r>
      <w:proofErr w:type="gramEnd"/>
      <w:r>
        <w:t xml:space="preserve"> assist the facility in responding to a healthcare surge and a relocation to an alternate care site. This manual contains planning information related to the establishment of government-authorized Alternate Care Sites that </w:t>
      </w:r>
      <w:proofErr w:type="gramStart"/>
      <w:r>
        <w:t>may be used</w:t>
      </w:r>
      <w:proofErr w:type="gramEnd"/>
      <w:r>
        <w:t xml:space="preserve"> for healthcare delivery during a healthcare surge. It includes specific guidance and general planning considerations for coordinating site locations, developing staffing models, defining standards of care and developing administrative protocols. Specific guidance on federal and State reimbursement at government-authorized alternate care sites </w:t>
      </w:r>
      <w:proofErr w:type="gramStart"/>
      <w:r>
        <w:t>is also provided</w:t>
      </w:r>
      <w:proofErr w:type="gramEnd"/>
      <w:r>
        <w:t>.</w:t>
      </w:r>
    </w:p>
    <w:p w:rsidR="00737409" w:rsidRDefault="00737409">
      <w:pPr>
        <w:pStyle w:val="BodyText"/>
        <w:spacing w:before="6"/>
        <w:rPr>
          <w:sz w:val="25"/>
        </w:rPr>
      </w:pPr>
    </w:p>
    <w:p w:rsidR="00737409" w:rsidRDefault="001D1A59">
      <w:pPr>
        <w:pStyle w:val="BodyText"/>
        <w:spacing w:line="530" w:lineRule="auto"/>
        <w:ind w:left="148" w:right="1943"/>
      </w:pPr>
      <w:r>
        <w:t xml:space="preserve">This manual is 157 pages in length and </w:t>
      </w:r>
      <w:proofErr w:type="gramStart"/>
      <w:r>
        <w:t>will be maintained</w:t>
      </w:r>
      <w:proofErr w:type="gramEnd"/>
      <w:r>
        <w:t xml:space="preserve"> by the Corporate Office. The facility will initiate the followin</w:t>
      </w:r>
      <w:r w:rsidR="0024174D">
        <w:t xml:space="preserve">g procedure to request an 1135 </w:t>
      </w:r>
      <w:r>
        <w:t>waiver:</w:t>
      </w:r>
    </w:p>
    <w:p w:rsidR="00737409" w:rsidRDefault="001D1A59">
      <w:pPr>
        <w:pStyle w:val="BodyText"/>
        <w:spacing w:before="10" w:line="264" w:lineRule="auto"/>
        <w:ind w:left="148" w:right="321"/>
      </w:pPr>
      <w:r>
        <w:t>The facility will request the waiver to the appropriate CMS Regional Office with a copy to the local CDPH office to insure the waiver request do</w:t>
      </w:r>
      <w:r w:rsidR="0024174D">
        <w:t xml:space="preserve">es not conflict with any State </w:t>
      </w:r>
      <w:r>
        <w:t>requirements.</w:t>
      </w:r>
    </w:p>
    <w:p w:rsidR="00737409" w:rsidRDefault="00737409">
      <w:pPr>
        <w:pStyle w:val="BodyText"/>
        <w:spacing w:before="5"/>
        <w:rPr>
          <w:sz w:val="25"/>
        </w:rPr>
      </w:pPr>
    </w:p>
    <w:p w:rsidR="00737409" w:rsidRDefault="001D1A59">
      <w:pPr>
        <w:pStyle w:val="BodyText"/>
        <w:ind w:left="148"/>
      </w:pPr>
      <w:r>
        <w:t>The requ</w:t>
      </w:r>
      <w:r w:rsidR="0024174D">
        <w:t xml:space="preserve">est will contain the following </w:t>
      </w:r>
      <w:r>
        <w:t>information:</w:t>
      </w:r>
    </w:p>
    <w:p w:rsidR="00737409" w:rsidRDefault="00737409">
      <w:pPr>
        <w:pStyle w:val="BodyText"/>
        <w:spacing w:before="7"/>
      </w:pPr>
    </w:p>
    <w:p w:rsidR="00737409" w:rsidRDefault="001D1A59">
      <w:pPr>
        <w:pStyle w:val="ListParagraph"/>
        <w:numPr>
          <w:ilvl w:val="1"/>
          <w:numId w:val="1"/>
        </w:numPr>
        <w:tabs>
          <w:tab w:val="left" w:pos="848"/>
          <w:tab w:val="left" w:pos="849"/>
        </w:tabs>
        <w:spacing w:line="307" w:lineRule="exact"/>
        <w:ind w:hanging="350"/>
        <w:rPr>
          <w:sz w:val="23"/>
        </w:rPr>
      </w:pPr>
      <w:r>
        <w:rPr>
          <w:sz w:val="23"/>
        </w:rPr>
        <w:t>Name of the facility and licensure</w:t>
      </w:r>
      <w:r>
        <w:rPr>
          <w:spacing w:val="47"/>
          <w:sz w:val="23"/>
        </w:rPr>
        <w:t xml:space="preserve"> </w:t>
      </w:r>
      <w:r>
        <w:rPr>
          <w:sz w:val="23"/>
        </w:rPr>
        <w:t>type</w:t>
      </w:r>
    </w:p>
    <w:p w:rsidR="00737409" w:rsidRDefault="001D1A59">
      <w:pPr>
        <w:pStyle w:val="ListParagraph"/>
        <w:numPr>
          <w:ilvl w:val="1"/>
          <w:numId w:val="1"/>
        </w:numPr>
        <w:tabs>
          <w:tab w:val="left" w:pos="848"/>
          <w:tab w:val="left" w:pos="849"/>
        </w:tabs>
        <w:ind w:hanging="350"/>
        <w:rPr>
          <w:sz w:val="23"/>
        </w:rPr>
      </w:pPr>
      <w:r>
        <w:rPr>
          <w:sz w:val="23"/>
        </w:rPr>
        <w:t>Full Address (including</w:t>
      </w:r>
      <w:r>
        <w:rPr>
          <w:spacing w:val="43"/>
          <w:sz w:val="23"/>
        </w:rPr>
        <w:t xml:space="preserve"> </w:t>
      </w:r>
      <w:r>
        <w:rPr>
          <w:sz w:val="23"/>
        </w:rPr>
        <w:t>county/city/town/state)</w:t>
      </w:r>
    </w:p>
    <w:p w:rsidR="00737409" w:rsidRDefault="001D1A59">
      <w:pPr>
        <w:pStyle w:val="ListParagraph"/>
        <w:numPr>
          <w:ilvl w:val="1"/>
          <w:numId w:val="1"/>
        </w:numPr>
        <w:tabs>
          <w:tab w:val="left" w:pos="848"/>
          <w:tab w:val="left" w:pos="849"/>
        </w:tabs>
        <w:spacing w:before="13"/>
        <w:ind w:right="607" w:hanging="350"/>
        <w:rPr>
          <w:sz w:val="23"/>
        </w:rPr>
      </w:pPr>
      <w:r>
        <w:rPr>
          <w:sz w:val="23"/>
        </w:rPr>
        <w:t>Contact person and his or her contact information for follow-up questions should the Region need additional</w:t>
      </w:r>
      <w:r>
        <w:rPr>
          <w:spacing w:val="36"/>
          <w:sz w:val="23"/>
        </w:rPr>
        <w:t xml:space="preserve"> </w:t>
      </w:r>
      <w:r>
        <w:rPr>
          <w:sz w:val="23"/>
        </w:rPr>
        <w:t>clarification</w:t>
      </w:r>
    </w:p>
    <w:p w:rsidR="00737409" w:rsidRDefault="001D1A59">
      <w:pPr>
        <w:pStyle w:val="ListParagraph"/>
        <w:numPr>
          <w:ilvl w:val="1"/>
          <w:numId w:val="1"/>
        </w:numPr>
        <w:tabs>
          <w:tab w:val="left" w:pos="848"/>
          <w:tab w:val="left" w:pos="849"/>
        </w:tabs>
        <w:spacing w:line="279" w:lineRule="exact"/>
        <w:ind w:hanging="350"/>
        <w:rPr>
          <w:sz w:val="23"/>
        </w:rPr>
      </w:pPr>
      <w:r>
        <w:rPr>
          <w:sz w:val="23"/>
        </w:rPr>
        <w:t xml:space="preserve">Brief summary of why the waiver </w:t>
      </w:r>
      <w:proofErr w:type="gramStart"/>
      <w:r>
        <w:rPr>
          <w:sz w:val="23"/>
        </w:rPr>
        <w:t>is needed</w:t>
      </w:r>
      <w:proofErr w:type="gramEnd"/>
      <w:r>
        <w:rPr>
          <w:sz w:val="23"/>
        </w:rPr>
        <w:t xml:space="preserve">. Some examples of a waiver request might </w:t>
      </w:r>
      <w:r>
        <w:rPr>
          <w:spacing w:val="43"/>
          <w:sz w:val="23"/>
        </w:rPr>
        <w:t xml:space="preserve"> </w:t>
      </w:r>
      <w:r>
        <w:rPr>
          <w:sz w:val="23"/>
        </w:rPr>
        <w:t>include:</w:t>
      </w:r>
    </w:p>
    <w:p w:rsidR="00737409" w:rsidRDefault="001D1A59">
      <w:pPr>
        <w:pStyle w:val="ListParagraph"/>
        <w:numPr>
          <w:ilvl w:val="2"/>
          <w:numId w:val="1"/>
        </w:numPr>
        <w:tabs>
          <w:tab w:val="left" w:pos="1569"/>
        </w:tabs>
        <w:spacing w:before="13"/>
        <w:ind w:right="350"/>
        <w:rPr>
          <w:sz w:val="23"/>
        </w:rPr>
      </w:pPr>
      <w:r>
        <w:rPr>
          <w:sz w:val="23"/>
        </w:rPr>
        <w:t xml:space="preserve">‘Facility’ is sole community provider without reasonable transfer options at this point during the specified emergent event (e.g. flooding, earthquake, fires, or flu outbreak). ‘Facility’ needs a waiver to exceed its bed limit by X number of beds for </w:t>
      </w:r>
      <w:proofErr w:type="gramStart"/>
      <w:r>
        <w:rPr>
          <w:sz w:val="23"/>
        </w:rPr>
        <w:t xml:space="preserve">Y </w:t>
      </w:r>
      <w:r>
        <w:rPr>
          <w:spacing w:val="12"/>
          <w:sz w:val="23"/>
        </w:rPr>
        <w:t xml:space="preserve"> </w:t>
      </w:r>
      <w:r>
        <w:rPr>
          <w:sz w:val="23"/>
        </w:rPr>
        <w:t>days</w:t>
      </w:r>
      <w:proofErr w:type="gramEnd"/>
      <w:r>
        <w:rPr>
          <w:sz w:val="23"/>
        </w:rPr>
        <w:t>/weeks.</w:t>
      </w:r>
    </w:p>
    <w:p w:rsidR="00737409" w:rsidRDefault="001D1A59">
      <w:pPr>
        <w:pStyle w:val="ListParagraph"/>
        <w:numPr>
          <w:ilvl w:val="2"/>
          <w:numId w:val="1"/>
        </w:numPr>
        <w:tabs>
          <w:tab w:val="left" w:pos="1569"/>
        </w:tabs>
        <w:ind w:right="337"/>
        <w:rPr>
          <w:sz w:val="23"/>
        </w:rPr>
      </w:pPr>
      <w:r>
        <w:rPr>
          <w:sz w:val="23"/>
        </w:rPr>
        <w:t xml:space="preserve">‘Facility’ </w:t>
      </w:r>
      <w:proofErr w:type="gramStart"/>
      <w:r>
        <w:rPr>
          <w:sz w:val="23"/>
        </w:rPr>
        <w:t>has been relocated</w:t>
      </w:r>
      <w:proofErr w:type="gramEnd"/>
      <w:r>
        <w:rPr>
          <w:sz w:val="23"/>
        </w:rPr>
        <w:t xml:space="preserve"> to an alternate site under the direction of emergency management officials. ‘Facility’ needs a waiver to continue to provide client care at the alternate care</w:t>
      </w:r>
      <w:r>
        <w:rPr>
          <w:spacing w:val="18"/>
          <w:sz w:val="23"/>
        </w:rPr>
        <w:t xml:space="preserve"> </w:t>
      </w:r>
      <w:r>
        <w:rPr>
          <w:sz w:val="23"/>
        </w:rPr>
        <w:t>site.</w:t>
      </w:r>
    </w:p>
    <w:p w:rsidR="00737409" w:rsidRDefault="00737409">
      <w:pPr>
        <w:spacing w:line="292" w:lineRule="exact"/>
        <w:rPr>
          <w:sz w:val="23"/>
        </w:rPr>
        <w:sectPr w:rsidR="00737409">
          <w:pgSz w:w="12240" w:h="15840"/>
          <w:pgMar w:top="1140" w:right="720" w:bottom="1520" w:left="1420" w:header="0" w:footer="1324" w:gutter="0"/>
          <w:cols w:space="720"/>
        </w:sectPr>
      </w:pPr>
    </w:p>
    <w:p w:rsidR="00737409" w:rsidRDefault="001D1A59">
      <w:pPr>
        <w:pStyle w:val="ListParagraph"/>
        <w:numPr>
          <w:ilvl w:val="1"/>
          <w:numId w:val="1"/>
        </w:numPr>
        <w:tabs>
          <w:tab w:val="left" w:pos="848"/>
          <w:tab w:val="left" w:pos="849"/>
        </w:tabs>
        <w:spacing w:before="61" w:line="252" w:lineRule="auto"/>
        <w:ind w:right="426" w:hanging="350"/>
        <w:rPr>
          <w:sz w:val="23"/>
        </w:rPr>
      </w:pPr>
      <w:r>
        <w:rPr>
          <w:sz w:val="23"/>
        </w:rPr>
        <w:lastRenderedPageBreak/>
        <w:t xml:space="preserve">Consideration – we will request the type of relief we are seeking or regulatory requirements or regulatory reference that we are seeking to </w:t>
      </w:r>
      <w:proofErr w:type="gramStart"/>
      <w:r>
        <w:rPr>
          <w:sz w:val="23"/>
        </w:rPr>
        <w:t>be</w:t>
      </w:r>
      <w:r>
        <w:rPr>
          <w:spacing w:val="56"/>
          <w:sz w:val="23"/>
        </w:rPr>
        <w:t xml:space="preserve"> </w:t>
      </w:r>
      <w:r>
        <w:rPr>
          <w:sz w:val="23"/>
        </w:rPr>
        <w:t>waived</w:t>
      </w:r>
      <w:proofErr w:type="gramEnd"/>
      <w:r>
        <w:rPr>
          <w:sz w:val="23"/>
        </w:rPr>
        <w:t>.</w:t>
      </w:r>
    </w:p>
    <w:p w:rsidR="00737409" w:rsidRDefault="001D1A59">
      <w:pPr>
        <w:pStyle w:val="ListParagraph"/>
        <w:numPr>
          <w:ilvl w:val="1"/>
          <w:numId w:val="1"/>
        </w:numPr>
        <w:tabs>
          <w:tab w:val="left" w:pos="848"/>
          <w:tab w:val="left" w:pos="849"/>
        </w:tabs>
        <w:spacing w:line="290" w:lineRule="exact"/>
        <w:ind w:hanging="350"/>
        <w:rPr>
          <w:sz w:val="23"/>
        </w:rPr>
      </w:pPr>
      <w:r>
        <w:rPr>
          <w:sz w:val="23"/>
        </w:rPr>
        <w:t xml:space="preserve">There is no specific form or format that is required to submit the information but we will </w:t>
      </w:r>
      <w:r>
        <w:rPr>
          <w:spacing w:val="48"/>
          <w:sz w:val="23"/>
        </w:rPr>
        <w:t xml:space="preserve"> </w:t>
      </w:r>
      <w:r>
        <w:rPr>
          <w:sz w:val="23"/>
        </w:rPr>
        <w:t>clearly</w:t>
      </w:r>
    </w:p>
    <w:p w:rsidR="00737409" w:rsidRDefault="001D1A59">
      <w:pPr>
        <w:pStyle w:val="BodyText"/>
        <w:spacing w:before="17"/>
        <w:ind w:left="848"/>
      </w:pPr>
      <w:proofErr w:type="gramStart"/>
      <w:r>
        <w:t>state</w:t>
      </w:r>
      <w:proofErr w:type="gramEnd"/>
      <w:r>
        <w:t xml:space="preserve"> the scope of the issue and the impact to our facility.</w:t>
      </w:r>
    </w:p>
    <w:p w:rsidR="00737409" w:rsidRDefault="00737409">
      <w:pPr>
        <w:pStyle w:val="BodyText"/>
        <w:spacing w:before="8"/>
        <w:rPr>
          <w:sz w:val="27"/>
        </w:rPr>
      </w:pPr>
    </w:p>
    <w:p w:rsidR="00737409" w:rsidRDefault="001D1A59">
      <w:pPr>
        <w:pStyle w:val="BodyText"/>
        <w:ind w:left="148"/>
      </w:pPr>
      <w:r>
        <w:t xml:space="preserve">The CMS Regional Office to submit the waiver request to </w:t>
      </w:r>
      <w:proofErr w:type="gramStart"/>
      <w:r>
        <w:t>is</w:t>
      </w:r>
      <w:proofErr w:type="gramEnd"/>
      <w:r>
        <w:t xml:space="preserve">:  </w:t>
      </w:r>
      <w:hyperlink r:id="rId9">
        <w:r>
          <w:rPr>
            <w:color w:val="0000FF"/>
            <w:u w:val="single" w:color="0000FF"/>
          </w:rPr>
          <w:t>ROSFOSO@cms.hhs.gov</w:t>
        </w:r>
      </w:hyperlink>
    </w:p>
    <w:sectPr w:rsidR="00737409">
      <w:pgSz w:w="12240" w:h="15840"/>
      <w:pgMar w:top="1100" w:right="720" w:bottom="1520" w:left="1420" w:header="0" w:footer="1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1A3" w:rsidRDefault="001D1A59">
      <w:r>
        <w:separator/>
      </w:r>
    </w:p>
  </w:endnote>
  <w:endnote w:type="continuationSeparator" w:id="0">
    <w:p w:rsidR="004941A3" w:rsidRDefault="001D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409" w:rsidRDefault="0024174D">
    <w:pPr>
      <w:pStyle w:val="BodyText"/>
      <w:spacing w:line="14" w:lineRule="auto"/>
      <w:rPr>
        <w:sz w:val="20"/>
      </w:rPr>
    </w:pPr>
    <w:r>
      <w:rPr>
        <w:noProof/>
      </w:rPr>
      <mc:AlternateContent>
        <mc:Choice Requires="wps">
          <w:drawing>
            <wp:anchor distT="0" distB="0" distL="114300" distR="114300" simplePos="0" relativeHeight="503313176" behindDoc="1" locked="0" layoutInCell="1" allowOverlap="1">
              <wp:simplePos x="0" y="0"/>
              <wp:positionH relativeFrom="page">
                <wp:posOffset>995680</wp:posOffset>
              </wp:positionH>
              <wp:positionV relativeFrom="page">
                <wp:posOffset>9077325</wp:posOffset>
              </wp:positionV>
              <wp:extent cx="6225540" cy="0"/>
              <wp:effectExtent l="33655" t="28575" r="27305" b="2857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5540" cy="0"/>
                      </a:xfrm>
                      <a:prstGeom prst="line">
                        <a:avLst/>
                      </a:prstGeom>
                      <a:noFill/>
                      <a:ln w="494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45C38" id="Line 3" o:spid="_x0000_s1026" style="position:absolute;z-index:-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4pt,714.75pt" to="568.6pt,7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X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" strokeweight="1.3724mm">
              <w10:wrap anchorx="page" anchory="page"/>
            </v:line>
          </w:pict>
        </mc:Fallback>
      </mc:AlternateContent>
    </w:r>
    <w:r>
      <w:rPr>
        <w:noProof/>
      </w:rPr>
      <mc:AlternateContent>
        <mc:Choice Requires="wps">
          <w:drawing>
            <wp:anchor distT="0" distB="0" distL="114300" distR="114300" simplePos="0" relativeHeight="503313200" behindDoc="1" locked="0" layoutInCell="1" allowOverlap="1">
              <wp:simplePos x="0" y="0"/>
              <wp:positionH relativeFrom="page">
                <wp:posOffset>982980</wp:posOffset>
              </wp:positionH>
              <wp:positionV relativeFrom="page">
                <wp:posOffset>9095105</wp:posOffset>
              </wp:positionV>
              <wp:extent cx="3910965" cy="324485"/>
              <wp:effectExtent l="1905" t="0" r="190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96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409" w:rsidRDefault="00737409">
                          <w:pPr>
                            <w:spacing w:before="23" w:line="234" w:lineRule="exact"/>
                            <w:ind w:left="20"/>
                            <w:rPr>
                              <w:i/>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4pt;margin-top:716.15pt;width:307.95pt;height:25.55pt;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tarQ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" filled="f" stroked="f">
              <v:textbox inset="0,0,0,0">
                <w:txbxContent>
                  <w:p w:rsidR="00737409" w:rsidRDefault="00737409">
                    <w:pPr>
                      <w:spacing w:before="23" w:line="234" w:lineRule="exact"/>
                      <w:ind w:left="20"/>
                      <w:rPr>
                        <w:i/>
                        <w:sz w:val="21"/>
                      </w:rPr>
                    </w:pPr>
                  </w:p>
                </w:txbxContent>
              </v:textbox>
              <w10:wrap anchorx="page" anchory="page"/>
            </v:shape>
          </w:pict>
        </mc:Fallback>
      </mc:AlternateContent>
    </w:r>
    <w:r>
      <w:rPr>
        <w:noProof/>
      </w:rPr>
      <mc:AlternateContent>
        <mc:Choice Requires="wps">
          <w:drawing>
            <wp:anchor distT="0" distB="0" distL="114300" distR="114300" simplePos="0" relativeHeight="503313224" behindDoc="1" locked="0" layoutInCell="1" allowOverlap="1">
              <wp:simplePos x="0" y="0"/>
              <wp:positionH relativeFrom="page">
                <wp:posOffset>6595110</wp:posOffset>
              </wp:positionH>
              <wp:positionV relativeFrom="page">
                <wp:posOffset>9106535</wp:posOffset>
              </wp:positionV>
              <wp:extent cx="563245" cy="175895"/>
              <wp:effectExtent l="3810" t="635" r="444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409" w:rsidRDefault="00737409">
                          <w:pPr>
                            <w:spacing w:before="14"/>
                            <w:ind w:left="20"/>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19.3pt;margin-top:717.05pt;width:44.35pt;height:13.85pt;z-index:-3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sgrg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" filled="f" stroked="f">
              <v:textbox inset="0,0,0,0">
                <w:txbxContent>
                  <w:p w:rsidR="00737409" w:rsidRDefault="00737409">
                    <w:pPr>
                      <w:spacing w:before="14"/>
                      <w:ind w:left="20"/>
                      <w:rPr>
                        <w:sz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1A3" w:rsidRDefault="001D1A59">
      <w:r>
        <w:separator/>
      </w:r>
    </w:p>
  </w:footnote>
  <w:footnote w:type="continuationSeparator" w:id="0">
    <w:p w:rsidR="004941A3" w:rsidRDefault="001D1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8448B"/>
    <w:multiLevelType w:val="hybridMultilevel"/>
    <w:tmpl w:val="801AFD1C"/>
    <w:lvl w:ilvl="0" w:tplc="C0E836D2">
      <w:start w:val="20"/>
      <w:numFmt w:val="upperLetter"/>
      <w:lvlText w:val="%1."/>
      <w:lvlJc w:val="left"/>
      <w:pPr>
        <w:ind w:left="148" w:hanging="242"/>
        <w:jc w:val="left"/>
      </w:pPr>
      <w:rPr>
        <w:rFonts w:ascii="Times New Roman" w:eastAsia="Times New Roman" w:hAnsi="Times New Roman" w:cs="Times New Roman" w:hint="default"/>
        <w:spacing w:val="-18"/>
        <w:w w:val="101"/>
        <w:sz w:val="23"/>
        <w:szCs w:val="23"/>
      </w:rPr>
    </w:lvl>
    <w:lvl w:ilvl="1" w:tplc="6E424598">
      <w:numFmt w:val="bullet"/>
      <w:lvlText w:val="•"/>
      <w:lvlJc w:val="left"/>
      <w:pPr>
        <w:ind w:left="848" w:hanging="351"/>
      </w:pPr>
      <w:rPr>
        <w:rFonts w:ascii="Times New Roman" w:eastAsia="Times New Roman" w:hAnsi="Times New Roman" w:cs="Times New Roman" w:hint="default"/>
        <w:spacing w:val="-1"/>
        <w:w w:val="100"/>
        <w:sz w:val="28"/>
        <w:szCs w:val="28"/>
      </w:rPr>
    </w:lvl>
    <w:lvl w:ilvl="2" w:tplc="28BCF9CA">
      <w:numFmt w:val="bullet"/>
      <w:lvlText w:val="•"/>
      <w:lvlJc w:val="left"/>
      <w:pPr>
        <w:ind w:left="1568" w:hanging="253"/>
      </w:pPr>
      <w:rPr>
        <w:rFonts w:ascii="Times New Roman" w:eastAsia="Times New Roman" w:hAnsi="Times New Roman" w:cs="Times New Roman" w:hint="default"/>
        <w:spacing w:val="-17"/>
        <w:w w:val="100"/>
        <w:sz w:val="28"/>
        <w:szCs w:val="28"/>
      </w:rPr>
    </w:lvl>
    <w:lvl w:ilvl="3" w:tplc="67800734">
      <w:numFmt w:val="bullet"/>
      <w:lvlText w:val="•"/>
      <w:lvlJc w:val="left"/>
      <w:pPr>
        <w:ind w:left="2627" w:hanging="253"/>
      </w:pPr>
      <w:rPr>
        <w:rFonts w:hint="default"/>
      </w:rPr>
    </w:lvl>
    <w:lvl w:ilvl="4" w:tplc="996AF2D0">
      <w:numFmt w:val="bullet"/>
      <w:lvlText w:val="•"/>
      <w:lvlJc w:val="left"/>
      <w:pPr>
        <w:ind w:left="3695" w:hanging="253"/>
      </w:pPr>
      <w:rPr>
        <w:rFonts w:hint="default"/>
      </w:rPr>
    </w:lvl>
    <w:lvl w:ilvl="5" w:tplc="DF08ECFA">
      <w:numFmt w:val="bullet"/>
      <w:lvlText w:val="•"/>
      <w:lvlJc w:val="left"/>
      <w:pPr>
        <w:ind w:left="4762" w:hanging="253"/>
      </w:pPr>
      <w:rPr>
        <w:rFonts w:hint="default"/>
      </w:rPr>
    </w:lvl>
    <w:lvl w:ilvl="6" w:tplc="C024A1C8">
      <w:numFmt w:val="bullet"/>
      <w:lvlText w:val="•"/>
      <w:lvlJc w:val="left"/>
      <w:pPr>
        <w:ind w:left="5830" w:hanging="253"/>
      </w:pPr>
      <w:rPr>
        <w:rFonts w:hint="default"/>
      </w:rPr>
    </w:lvl>
    <w:lvl w:ilvl="7" w:tplc="1FD8E582">
      <w:numFmt w:val="bullet"/>
      <w:lvlText w:val="•"/>
      <w:lvlJc w:val="left"/>
      <w:pPr>
        <w:ind w:left="6897" w:hanging="253"/>
      </w:pPr>
      <w:rPr>
        <w:rFonts w:hint="default"/>
      </w:rPr>
    </w:lvl>
    <w:lvl w:ilvl="8" w:tplc="4AA638E2">
      <w:numFmt w:val="bullet"/>
      <w:lvlText w:val="•"/>
      <w:lvlJc w:val="left"/>
      <w:pPr>
        <w:ind w:left="7965" w:hanging="25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09"/>
    <w:rsid w:val="00167278"/>
    <w:rsid w:val="001D1A59"/>
    <w:rsid w:val="0024174D"/>
    <w:rsid w:val="003058BE"/>
    <w:rsid w:val="004941A3"/>
    <w:rsid w:val="0073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1C40D49"/>
  <w15:docId w15:val="{A4C82B99-CE2E-44DE-9A3A-5497DC46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8"/>
      <w:outlineLvl w:val="0"/>
    </w:pPr>
    <w:rPr>
      <w:b/>
      <w:bCs/>
      <w:sz w:val="23"/>
      <w:szCs w:val="23"/>
    </w:rPr>
  </w:style>
  <w:style w:type="paragraph" w:styleId="Heading2">
    <w:name w:val="heading 2"/>
    <w:basedOn w:val="Normal"/>
    <w:uiPriority w:val="1"/>
    <w:qFormat/>
    <w:pPr>
      <w:ind w:left="176" w:right="3560"/>
      <w:jc w:val="center"/>
      <w:outlineLvl w:val="1"/>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line="292" w:lineRule="exact"/>
      <w:ind w:left="848" w:hanging="35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1A59"/>
    <w:pPr>
      <w:tabs>
        <w:tab w:val="center" w:pos="4680"/>
        <w:tab w:val="right" w:pos="9360"/>
      </w:tabs>
    </w:pPr>
  </w:style>
  <w:style w:type="character" w:customStyle="1" w:styleId="HeaderChar">
    <w:name w:val="Header Char"/>
    <w:basedOn w:val="DefaultParagraphFont"/>
    <w:link w:val="Header"/>
    <w:uiPriority w:val="99"/>
    <w:rsid w:val="001D1A59"/>
    <w:rPr>
      <w:rFonts w:ascii="Times New Roman" w:eastAsia="Times New Roman" w:hAnsi="Times New Roman" w:cs="Times New Roman"/>
    </w:rPr>
  </w:style>
  <w:style w:type="paragraph" w:styleId="Footer">
    <w:name w:val="footer"/>
    <w:basedOn w:val="Normal"/>
    <w:link w:val="FooterChar"/>
    <w:uiPriority w:val="99"/>
    <w:unhideWhenUsed/>
    <w:rsid w:val="001D1A59"/>
    <w:pPr>
      <w:tabs>
        <w:tab w:val="center" w:pos="4680"/>
        <w:tab w:val="right" w:pos="9360"/>
      </w:tabs>
    </w:pPr>
  </w:style>
  <w:style w:type="character" w:customStyle="1" w:styleId="FooterChar">
    <w:name w:val="Footer Char"/>
    <w:basedOn w:val="DefaultParagraphFont"/>
    <w:link w:val="Footer"/>
    <w:uiPriority w:val="99"/>
    <w:rsid w:val="001D1A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SFOSO@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Belden</dc:creator>
  <cp:lastModifiedBy>Jason Belden</cp:lastModifiedBy>
  <cp:revision>3</cp:revision>
  <dcterms:created xsi:type="dcterms:W3CDTF">2018-02-12T21:01:00Z</dcterms:created>
  <dcterms:modified xsi:type="dcterms:W3CDTF">2018-02-12T21:04:00Z</dcterms:modified>
</cp:coreProperties>
</file>